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530-2_4seq1.xml.htm"/>
      <w:bookmarkStart w:id="1" w:name="kstm2627530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Boyle Dana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3,178</w:t>
            </w:r>
            <w:r>
              <w:rPr>
                <w:rFonts w:ascii="Times;serif" w:hAnsi="Times;serif"/>
                <w:color w:val="008000"/>
                <w:position w:val="7"/>
                <w:sz w:val="16"/>
                <w:sz w:val="20"/>
                <w:shd w:fill="FFFFFF" w:val="clear"/>
              </w:rPr>
              <w:t>(2)</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171,501</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5,892</w:t>
            </w:r>
            <w:r>
              <w:rPr>
                <w:rFonts w:ascii="Times;serif" w:hAnsi="Times;serif"/>
                <w:color w:val="008000"/>
                <w:position w:val="7"/>
                <w:sz w:val="16"/>
                <w:sz w:val="20"/>
                <w:shd w:fill="FFFFFF" w:val="clear"/>
              </w:rPr>
              <w:t>(5)</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28.48</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165,609</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3,178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28,609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Performance stock units ("PSUs")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11, 2025, the Reporting Person was granted 50,861 PSUs which vest upon the following time-based vesting schedule: 25% of the PSUs shall vest on January 11, 2026 and the remaining PSUs shall vest ratably on a quarterly basis over three years thereafter. Of those PSUs, a total of 22,252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6,250 unvested restricted stock units ("RSUs") of the 50,000 RSUs granted to the Reporting Person on January 25, 2023, (ii) 17,838 unvested RSUs of the 57,085 RSUs granted to the Reporting Person on January 11, 2024, (iii) 28,609 unvested RSUs of the 50,861 RSUs granted to the Reporting Person on January 11, 2025, (iv) 17,187 unvested RSUs of the 25,000 RSUs granted to the Reporting Person on July 1, 2025, (v) 23,728 RSUs granted to the Reporting Person on January 16, 2026, none of which have vested as of the date of this Form 4 and (vi) 4,368 shares acquired under the Liquidia Corporation 2020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of common stock were sold to cover taxes associated with the settlement of RSUs and PSUs that were initially granted to the Reporting Person on January 11, 2024, January 11, 2025 and July 1,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Dana Boyle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4453"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828</Words>
  <Characters>4329</Characters>
  <CharactersWithSpaces>5066</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